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92571" w14:textId="77777777" w:rsidR="007F4395" w:rsidRDefault="007F4395" w:rsidP="00EF3442">
      <w:pPr>
        <w:jc w:val="center"/>
        <w:rPr>
          <w:rFonts w:ascii="Arial Narrow" w:hAnsi="Arial Narrow" w:cs="Arial"/>
          <w:b/>
        </w:rPr>
      </w:pPr>
    </w:p>
    <w:p w14:paraId="167E2477" w14:textId="77777777" w:rsidR="009D2CFC" w:rsidRDefault="009D2CFC" w:rsidP="00EF3442">
      <w:pPr>
        <w:jc w:val="center"/>
        <w:rPr>
          <w:rFonts w:ascii="Arial Narrow" w:hAnsi="Arial Narrow" w:cs="Arial"/>
          <w:b/>
        </w:rPr>
      </w:pPr>
    </w:p>
    <w:p w14:paraId="0049967E" w14:textId="77777777" w:rsidR="008F3BE5" w:rsidRDefault="008F3BE5" w:rsidP="00EF3442">
      <w:pPr>
        <w:jc w:val="center"/>
        <w:rPr>
          <w:rFonts w:ascii="Arial Narrow" w:hAnsi="Arial Narrow" w:cs="Arial"/>
          <w:b/>
          <w:bCs/>
          <w:sz w:val="28"/>
          <w:szCs w:val="28"/>
        </w:rPr>
      </w:pPr>
    </w:p>
    <w:p w14:paraId="221F0829" w14:textId="77777777" w:rsidR="00EF3442" w:rsidRPr="009D2CFC" w:rsidRDefault="004C0DFA" w:rsidP="00EF3442">
      <w:pPr>
        <w:jc w:val="center"/>
        <w:rPr>
          <w:rFonts w:ascii="Arial Narrow" w:hAnsi="Arial Narrow" w:cs="Arial"/>
          <w:b/>
          <w:sz w:val="30"/>
          <w:szCs w:val="30"/>
        </w:rPr>
      </w:pPr>
      <w:r w:rsidRPr="009D2CFC">
        <w:rPr>
          <w:rFonts w:ascii="Arial Narrow" w:hAnsi="Arial Narrow" w:cs="Arial"/>
          <w:b/>
          <w:bCs/>
          <w:sz w:val="30"/>
          <w:szCs w:val="30"/>
        </w:rPr>
        <w:t xml:space="preserve">Zdôvodnenie nerozdelenia predmetu zákazky </w:t>
      </w:r>
      <w:r w:rsidR="00E6549C" w:rsidRPr="009D2CFC">
        <w:rPr>
          <w:rFonts w:ascii="Arial Narrow" w:hAnsi="Arial Narrow" w:cs="Arial"/>
          <w:b/>
          <w:sz w:val="30"/>
          <w:szCs w:val="30"/>
        </w:rPr>
        <w:t xml:space="preserve"> </w:t>
      </w:r>
    </w:p>
    <w:p w14:paraId="1B88E311" w14:textId="77777777" w:rsidR="003F05A6" w:rsidRDefault="003F05A6" w:rsidP="00C62A3E">
      <w:pPr>
        <w:spacing w:after="120" w:line="240" w:lineRule="auto"/>
        <w:jc w:val="both"/>
        <w:rPr>
          <w:rFonts w:ascii="Arial Narrow" w:hAnsi="Arial Narrow"/>
          <w:lang w:eastAsia="x-none"/>
        </w:rPr>
      </w:pPr>
    </w:p>
    <w:p w14:paraId="634860EC" w14:textId="2BE96654" w:rsidR="00FF759A" w:rsidRPr="00FF759A" w:rsidRDefault="00FF759A" w:rsidP="00FF759A">
      <w:pPr>
        <w:spacing w:after="120" w:line="240" w:lineRule="auto"/>
        <w:jc w:val="both"/>
        <w:rPr>
          <w:rFonts w:ascii="Arial Narrow" w:hAnsi="Arial Narrow" w:cs="Tahoma"/>
        </w:rPr>
      </w:pPr>
      <w:r w:rsidRPr="00FF759A">
        <w:rPr>
          <w:rFonts w:ascii="Arial Narrow" w:hAnsi="Arial Narrow" w:cs="Tahoma"/>
        </w:rPr>
        <w:t xml:space="preserve">Predmetom zákazky je uzatvorenie rámcovej dohody na servis radiačných sond predpokladaného počtu </w:t>
      </w:r>
      <w:r w:rsidR="000B38B8">
        <w:rPr>
          <w:rFonts w:ascii="Arial Narrow" w:hAnsi="Arial Narrow" w:cs="Tahoma"/>
        </w:rPr>
        <w:t>46</w:t>
      </w:r>
      <w:r w:rsidRPr="00FF759A">
        <w:rPr>
          <w:rFonts w:ascii="Arial Narrow" w:hAnsi="Arial Narrow" w:cs="Tahoma"/>
        </w:rPr>
        <w:t xml:space="preserve"> ks rovnakých meradiel externého dávkového príkonu NuDET EGM-02, sieta RADMON II. Servis radiačných sond sa bude objednávať počas platnosti rámcovej dohody podľa potreby. Z dôvodu zachovania záruky, technickej, funkčnej a prevádzkovej previazanosti poskytovaných služieb a jednoznačnosti zodpovednosti za prípadné nedostatky funkčnosti sondy verejný obstarávateľ nedelí predmet zákazky na časti. </w:t>
      </w:r>
    </w:p>
    <w:p w14:paraId="6ABB3C23" w14:textId="77777777" w:rsidR="00FF759A" w:rsidRPr="00FF759A" w:rsidRDefault="00FF759A" w:rsidP="00FF759A">
      <w:pPr>
        <w:spacing w:after="120" w:line="240" w:lineRule="auto"/>
        <w:jc w:val="both"/>
        <w:rPr>
          <w:rFonts w:ascii="Arial Narrow" w:hAnsi="Arial Narrow" w:cs="Tahoma"/>
        </w:rPr>
      </w:pPr>
      <w:r w:rsidRPr="00FF759A">
        <w:rPr>
          <w:rFonts w:ascii="Arial Narrow" w:hAnsi="Arial Narrow" w:cs="Tahoma"/>
        </w:rPr>
        <w:t>Rozdelenie zákazky na časti by zároveň mohlo spôsobiť:</w:t>
      </w:r>
    </w:p>
    <w:p w14:paraId="2BFEF4F7" w14:textId="77777777" w:rsidR="00FF759A" w:rsidRPr="00FF759A" w:rsidRDefault="00FF759A" w:rsidP="00FF759A">
      <w:pPr>
        <w:numPr>
          <w:ilvl w:val="0"/>
          <w:numId w:val="13"/>
        </w:numPr>
        <w:spacing w:after="120" w:line="240" w:lineRule="auto"/>
        <w:jc w:val="both"/>
        <w:rPr>
          <w:rFonts w:ascii="Arial Narrow" w:hAnsi="Arial Narrow" w:cs="Tahoma"/>
        </w:rPr>
      </w:pPr>
      <w:r w:rsidRPr="00FF759A">
        <w:rPr>
          <w:rFonts w:ascii="Arial Narrow" w:hAnsi="Arial Narrow" w:cs="Tahoma"/>
        </w:rPr>
        <w:t xml:space="preserve">problémy pri koordinácii jednotlivých servisných úkonov, </w:t>
      </w:r>
    </w:p>
    <w:p w14:paraId="6F0870EF" w14:textId="77777777" w:rsidR="00FF759A" w:rsidRPr="00FF759A" w:rsidRDefault="00FF759A" w:rsidP="00FF759A">
      <w:pPr>
        <w:numPr>
          <w:ilvl w:val="0"/>
          <w:numId w:val="13"/>
        </w:numPr>
        <w:spacing w:after="120" w:line="240" w:lineRule="auto"/>
        <w:jc w:val="both"/>
        <w:rPr>
          <w:rFonts w:ascii="Arial Narrow" w:hAnsi="Arial Narrow" w:cs="Tahoma"/>
        </w:rPr>
      </w:pPr>
      <w:r w:rsidRPr="00FF759A">
        <w:rPr>
          <w:rFonts w:ascii="Arial Narrow" w:hAnsi="Arial Narrow" w:cs="Tahoma"/>
        </w:rPr>
        <w:t xml:space="preserve">zvýšené administratívne a finančné náklady, </w:t>
      </w:r>
    </w:p>
    <w:p w14:paraId="31E16C6C" w14:textId="77777777" w:rsidR="00FF759A" w:rsidRPr="00FF759A" w:rsidRDefault="00FF759A" w:rsidP="00FF759A">
      <w:pPr>
        <w:numPr>
          <w:ilvl w:val="0"/>
          <w:numId w:val="13"/>
        </w:numPr>
        <w:spacing w:after="120" w:line="240" w:lineRule="auto"/>
        <w:jc w:val="both"/>
        <w:rPr>
          <w:rFonts w:ascii="Arial Narrow" w:hAnsi="Arial Narrow" w:cs="Tahoma"/>
        </w:rPr>
      </w:pPr>
      <w:r w:rsidRPr="00FF759A">
        <w:rPr>
          <w:rFonts w:ascii="Arial Narrow" w:hAnsi="Arial Narrow" w:cs="Tahoma"/>
        </w:rPr>
        <w:t xml:space="preserve">predĺženie času opráv a odstávok zariadení, </w:t>
      </w:r>
    </w:p>
    <w:p w14:paraId="30093EC8" w14:textId="77777777" w:rsidR="00FF759A" w:rsidRPr="00FF759A" w:rsidRDefault="00FF759A" w:rsidP="00FF759A">
      <w:pPr>
        <w:numPr>
          <w:ilvl w:val="0"/>
          <w:numId w:val="13"/>
        </w:numPr>
        <w:spacing w:after="120" w:line="240" w:lineRule="auto"/>
        <w:jc w:val="both"/>
        <w:rPr>
          <w:rFonts w:ascii="Arial Narrow" w:hAnsi="Arial Narrow" w:cs="Tahoma"/>
        </w:rPr>
      </w:pPr>
      <w:r w:rsidRPr="00FF759A">
        <w:rPr>
          <w:rFonts w:ascii="Arial Narrow" w:hAnsi="Arial Narrow" w:cs="Tahoma"/>
        </w:rPr>
        <w:t xml:space="preserve">riziko nekompatibility použitých náhradných dielov alebo servisných postupov, </w:t>
      </w:r>
    </w:p>
    <w:p w14:paraId="6DBA466F" w14:textId="77777777" w:rsidR="00FF759A" w:rsidRPr="00FF759A" w:rsidRDefault="00FF759A" w:rsidP="00FF759A">
      <w:pPr>
        <w:numPr>
          <w:ilvl w:val="0"/>
          <w:numId w:val="13"/>
        </w:numPr>
        <w:spacing w:after="120" w:line="240" w:lineRule="auto"/>
        <w:jc w:val="both"/>
        <w:rPr>
          <w:rFonts w:ascii="Arial Narrow" w:hAnsi="Arial Narrow" w:cs="Tahoma"/>
        </w:rPr>
      </w:pPr>
      <w:r w:rsidRPr="00FF759A">
        <w:rPr>
          <w:rFonts w:ascii="Arial Narrow" w:hAnsi="Arial Narrow" w:cs="Tahoma"/>
        </w:rPr>
        <w:t xml:space="preserve">nejednoznačné určenie zodpovednosti za správnu funkčnosť a kalibráciu zariadení. </w:t>
      </w:r>
    </w:p>
    <w:p w14:paraId="1E2D10FA" w14:textId="77777777" w:rsidR="00FF759A" w:rsidRPr="00FF759A" w:rsidRDefault="00FF759A" w:rsidP="00FF759A">
      <w:pPr>
        <w:spacing w:after="120" w:line="240" w:lineRule="auto"/>
        <w:jc w:val="both"/>
        <w:rPr>
          <w:rFonts w:ascii="Arial Narrow" w:hAnsi="Arial Narrow" w:cs="Tahoma"/>
        </w:rPr>
      </w:pPr>
      <w:r w:rsidRPr="00FF759A">
        <w:rPr>
          <w:rFonts w:ascii="Arial Narrow" w:hAnsi="Arial Narrow" w:cs="Tahoma"/>
        </w:rPr>
        <w:t>Vzhľadom na špecifický charakter radiačných sond a požiadavku na zabezpečenie jednotného, odborne spôsobilého a zodpovedného servisného zabezpečenia považuje verejný obstarávateľ predmet zákazky za nedeliteľný z technického a prevádzkového hľadiska.</w:t>
      </w:r>
    </w:p>
    <w:p w14:paraId="41F11C04" w14:textId="77777777" w:rsidR="00FF759A" w:rsidRPr="00FF759A" w:rsidRDefault="00FF759A" w:rsidP="00FF759A">
      <w:pPr>
        <w:spacing w:after="120" w:line="240" w:lineRule="auto"/>
        <w:jc w:val="both"/>
        <w:rPr>
          <w:rFonts w:ascii="Arial Narrow" w:hAnsi="Arial Narrow" w:cs="Tahoma"/>
        </w:rPr>
      </w:pPr>
      <w:r w:rsidRPr="00FF759A">
        <w:rPr>
          <w:rFonts w:ascii="Arial Narrow" w:hAnsi="Arial Narrow" w:cs="Tahoma"/>
        </w:rPr>
        <w:t>Nerozdelením predmetu zákazky na časti nedochádza k neodôvodnenému spájaniu nesúvisiacich plnení a teda nedochádza k bezdôvodnému obmedzeniu prístupu hospodárskych subjektov.</w:t>
      </w:r>
    </w:p>
    <w:p w14:paraId="6444AE58" w14:textId="77777777" w:rsidR="003F05A6" w:rsidRDefault="003F05A6" w:rsidP="00C62A3E">
      <w:pPr>
        <w:spacing w:after="120" w:line="240" w:lineRule="auto"/>
        <w:jc w:val="both"/>
        <w:rPr>
          <w:rFonts w:ascii="Arial Narrow" w:hAnsi="Arial Narrow"/>
          <w:lang w:eastAsia="x-none"/>
        </w:rPr>
      </w:pPr>
    </w:p>
    <w:p w14:paraId="39E14009" w14:textId="77777777" w:rsidR="003F05A6" w:rsidRDefault="003F05A6" w:rsidP="00C62A3E">
      <w:pPr>
        <w:spacing w:after="120" w:line="240" w:lineRule="auto"/>
        <w:jc w:val="both"/>
        <w:rPr>
          <w:rFonts w:ascii="Arial Narrow" w:hAnsi="Arial Narrow"/>
          <w:lang w:eastAsia="x-none"/>
        </w:rPr>
      </w:pPr>
    </w:p>
    <w:sectPr w:rsidR="003F05A6" w:rsidSect="00AA26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31305" w14:textId="77777777" w:rsidR="00AC1B17" w:rsidRDefault="00AC1B17" w:rsidP="00AC1B17">
      <w:pPr>
        <w:spacing w:after="0" w:line="240" w:lineRule="auto"/>
      </w:pPr>
      <w:r>
        <w:separator/>
      </w:r>
    </w:p>
  </w:endnote>
  <w:endnote w:type="continuationSeparator" w:id="0">
    <w:p w14:paraId="4169B92B" w14:textId="77777777" w:rsidR="00AC1B17" w:rsidRDefault="00AC1B17" w:rsidP="00AC1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640D7" w14:textId="77777777" w:rsidR="00AC1B17" w:rsidRDefault="00AC1B17" w:rsidP="00AC1B17">
      <w:pPr>
        <w:spacing w:after="0" w:line="240" w:lineRule="auto"/>
      </w:pPr>
      <w:r>
        <w:separator/>
      </w:r>
    </w:p>
  </w:footnote>
  <w:footnote w:type="continuationSeparator" w:id="0">
    <w:p w14:paraId="5BC70409" w14:textId="77777777" w:rsidR="00AC1B17" w:rsidRDefault="00AC1B17" w:rsidP="00AC1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1EE5" w14:textId="77777777" w:rsidR="00AC1B17" w:rsidRDefault="00AC1B17" w:rsidP="00AC1B17">
    <w:pPr>
      <w:spacing w:after="0" w:line="240" w:lineRule="auto"/>
      <w:jc w:val="right"/>
      <w:rPr>
        <w:rFonts w:ascii="Arial Narrow" w:hAnsi="Arial Narrow" w:cs="Arial"/>
        <w:sz w:val="20"/>
        <w:szCs w:val="20"/>
      </w:rPr>
    </w:pPr>
    <w:r w:rsidRPr="00F3711B">
      <w:rPr>
        <w:rFonts w:ascii="Arial Narrow" w:hAnsi="Arial Narrow" w:cs="Arial"/>
        <w:sz w:val="20"/>
        <w:szCs w:val="20"/>
      </w:rPr>
      <w:t xml:space="preserve">Príloha č. </w:t>
    </w:r>
    <w:r>
      <w:rPr>
        <w:rFonts w:ascii="Arial Narrow" w:hAnsi="Arial Narrow" w:cs="Arial"/>
        <w:sz w:val="20"/>
        <w:szCs w:val="20"/>
      </w:rPr>
      <w:t>7</w:t>
    </w:r>
    <w:r w:rsidRPr="00F3711B">
      <w:rPr>
        <w:rFonts w:ascii="Arial Narrow" w:hAnsi="Arial Narrow" w:cs="Arial"/>
        <w:sz w:val="20"/>
        <w:szCs w:val="20"/>
      </w:rPr>
      <w:t xml:space="preserve"> súťažných podkladov</w:t>
    </w:r>
  </w:p>
  <w:p w14:paraId="4CCBEF7D" w14:textId="77777777" w:rsidR="00AC1B17" w:rsidRDefault="00AC1B1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1C7E"/>
    <w:multiLevelType w:val="hybridMultilevel"/>
    <w:tmpl w:val="278EB864"/>
    <w:lvl w:ilvl="0" w:tplc="FCD87D4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41150C"/>
    <w:multiLevelType w:val="hybridMultilevel"/>
    <w:tmpl w:val="5DD08486"/>
    <w:lvl w:ilvl="0" w:tplc="EF4CFD5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7062A"/>
    <w:multiLevelType w:val="hybridMultilevel"/>
    <w:tmpl w:val="478AD186"/>
    <w:lvl w:ilvl="0" w:tplc="EF4CFD5C">
      <w:start w:val="1"/>
      <w:numFmt w:val="bullet"/>
      <w:lvlText w:val="-"/>
      <w:lvlJc w:val="left"/>
      <w:pPr>
        <w:ind w:left="862" w:hanging="360"/>
      </w:pPr>
      <w:rPr>
        <w:rFonts w:ascii="Tahoma" w:eastAsia="Times New Roman" w:hAnsi="Tahoma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1E240CD8"/>
    <w:multiLevelType w:val="hybridMultilevel"/>
    <w:tmpl w:val="A85C7B54"/>
    <w:lvl w:ilvl="0" w:tplc="639CC6CA">
      <w:start w:val="1"/>
      <w:numFmt w:val="lowerLetter"/>
      <w:lvlText w:val="%1)"/>
      <w:lvlJc w:val="left"/>
      <w:pPr>
        <w:ind w:left="73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5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7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9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1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3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5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7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98" w:hanging="180"/>
      </w:pPr>
      <w:rPr>
        <w:rFonts w:cs="Times New Roman"/>
      </w:rPr>
    </w:lvl>
  </w:abstractNum>
  <w:abstractNum w:abstractNumId="4" w15:restartNumberingAfterBreak="0">
    <w:nsid w:val="1ED92146"/>
    <w:multiLevelType w:val="hybridMultilevel"/>
    <w:tmpl w:val="9AECEB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241803"/>
    <w:multiLevelType w:val="hybridMultilevel"/>
    <w:tmpl w:val="4060F764"/>
    <w:lvl w:ilvl="0" w:tplc="53147B2A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522CE2"/>
    <w:multiLevelType w:val="hybridMultilevel"/>
    <w:tmpl w:val="12FA5224"/>
    <w:lvl w:ilvl="0" w:tplc="D20EFAAA">
      <w:start w:val="1"/>
      <w:numFmt w:val="lowerLetter"/>
      <w:lvlText w:val="%1)"/>
      <w:lvlJc w:val="left"/>
      <w:pPr>
        <w:ind w:left="768" w:hanging="408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F0363DC"/>
    <w:multiLevelType w:val="hybridMultilevel"/>
    <w:tmpl w:val="79DA1F7C"/>
    <w:lvl w:ilvl="0" w:tplc="D5AE16A8">
      <w:start w:val="1"/>
      <w:numFmt w:val="lowerLetter"/>
      <w:lvlText w:val="%1)"/>
      <w:lvlJc w:val="left"/>
      <w:pPr>
        <w:ind w:left="73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5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7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9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1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3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5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7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98" w:hanging="180"/>
      </w:pPr>
      <w:rPr>
        <w:rFonts w:cs="Times New Roman"/>
      </w:rPr>
    </w:lvl>
  </w:abstractNum>
  <w:abstractNum w:abstractNumId="8" w15:restartNumberingAfterBreak="0">
    <w:nsid w:val="561A79E5"/>
    <w:multiLevelType w:val="hybridMultilevel"/>
    <w:tmpl w:val="2AEADE7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C30D0C"/>
    <w:multiLevelType w:val="multilevel"/>
    <w:tmpl w:val="8C9E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F41ED9"/>
    <w:multiLevelType w:val="hybridMultilevel"/>
    <w:tmpl w:val="9AECEB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5242B0"/>
    <w:multiLevelType w:val="hybridMultilevel"/>
    <w:tmpl w:val="AAA62C3E"/>
    <w:lvl w:ilvl="0" w:tplc="DFB6ED70">
      <w:numFmt w:val="bullet"/>
      <w:lvlText w:val="-"/>
      <w:lvlJc w:val="left"/>
      <w:pPr>
        <w:ind w:left="1584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2" w15:restartNumberingAfterBreak="0">
    <w:nsid w:val="7F5E12CE"/>
    <w:multiLevelType w:val="hybridMultilevel"/>
    <w:tmpl w:val="9AECEB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1445757">
    <w:abstractNumId w:val="1"/>
  </w:num>
  <w:num w:numId="2" w16cid:durableId="1926837648">
    <w:abstractNumId w:val="2"/>
  </w:num>
  <w:num w:numId="3" w16cid:durableId="314266683">
    <w:abstractNumId w:val="6"/>
  </w:num>
  <w:num w:numId="4" w16cid:durableId="905578781">
    <w:abstractNumId w:val="10"/>
  </w:num>
  <w:num w:numId="5" w16cid:durableId="1672025859">
    <w:abstractNumId w:val="7"/>
  </w:num>
  <w:num w:numId="6" w16cid:durableId="1825463861">
    <w:abstractNumId w:val="3"/>
  </w:num>
  <w:num w:numId="7" w16cid:durableId="2123189455">
    <w:abstractNumId w:val="0"/>
  </w:num>
  <w:num w:numId="8" w16cid:durableId="2044481898">
    <w:abstractNumId w:val="8"/>
  </w:num>
  <w:num w:numId="9" w16cid:durableId="1668635797">
    <w:abstractNumId w:val="12"/>
  </w:num>
  <w:num w:numId="10" w16cid:durableId="155851007">
    <w:abstractNumId w:val="4"/>
  </w:num>
  <w:num w:numId="11" w16cid:durableId="35095790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4720807">
    <w:abstractNumId w:val="11"/>
  </w:num>
  <w:num w:numId="13" w16cid:durableId="6179544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442"/>
    <w:rsid w:val="00003656"/>
    <w:rsid w:val="00015CD3"/>
    <w:rsid w:val="00015CD4"/>
    <w:rsid w:val="00040BA9"/>
    <w:rsid w:val="00040BEF"/>
    <w:rsid w:val="000537C8"/>
    <w:rsid w:val="00064935"/>
    <w:rsid w:val="00083B06"/>
    <w:rsid w:val="0008721F"/>
    <w:rsid w:val="00087C76"/>
    <w:rsid w:val="00090AB1"/>
    <w:rsid w:val="000910C3"/>
    <w:rsid w:val="000A335D"/>
    <w:rsid w:val="000A4279"/>
    <w:rsid w:val="000A7CEC"/>
    <w:rsid w:val="000B38B8"/>
    <w:rsid w:val="000B38D1"/>
    <w:rsid w:val="000C02BB"/>
    <w:rsid w:val="000D11AE"/>
    <w:rsid w:val="000D76E1"/>
    <w:rsid w:val="000E30BB"/>
    <w:rsid w:val="000E6613"/>
    <w:rsid w:val="00111A1C"/>
    <w:rsid w:val="00112F5A"/>
    <w:rsid w:val="00116D6B"/>
    <w:rsid w:val="00123C58"/>
    <w:rsid w:val="00130205"/>
    <w:rsid w:val="00130AF9"/>
    <w:rsid w:val="001437DD"/>
    <w:rsid w:val="001579A4"/>
    <w:rsid w:val="0016443D"/>
    <w:rsid w:val="001A0475"/>
    <w:rsid w:val="001A0942"/>
    <w:rsid w:val="001A13E7"/>
    <w:rsid w:val="001C7197"/>
    <w:rsid w:val="001C7614"/>
    <w:rsid w:val="001D0FD6"/>
    <w:rsid w:val="001D1A90"/>
    <w:rsid w:val="001F4B47"/>
    <w:rsid w:val="001F4CC1"/>
    <w:rsid w:val="002120B7"/>
    <w:rsid w:val="0021595D"/>
    <w:rsid w:val="00216286"/>
    <w:rsid w:val="0021690B"/>
    <w:rsid w:val="00226CE2"/>
    <w:rsid w:val="00233FD2"/>
    <w:rsid w:val="00234916"/>
    <w:rsid w:val="00244A0C"/>
    <w:rsid w:val="00252BBF"/>
    <w:rsid w:val="00257A5C"/>
    <w:rsid w:val="002604C8"/>
    <w:rsid w:val="002843B7"/>
    <w:rsid w:val="00284649"/>
    <w:rsid w:val="00285EE8"/>
    <w:rsid w:val="002A5C9C"/>
    <w:rsid w:val="002B34E8"/>
    <w:rsid w:val="002B561D"/>
    <w:rsid w:val="002E21A4"/>
    <w:rsid w:val="002F2D1D"/>
    <w:rsid w:val="002F55F8"/>
    <w:rsid w:val="0033133F"/>
    <w:rsid w:val="003352DB"/>
    <w:rsid w:val="00346B72"/>
    <w:rsid w:val="003553A6"/>
    <w:rsid w:val="00363898"/>
    <w:rsid w:val="0036408B"/>
    <w:rsid w:val="0038059D"/>
    <w:rsid w:val="00380792"/>
    <w:rsid w:val="00380B22"/>
    <w:rsid w:val="003821B4"/>
    <w:rsid w:val="003963FE"/>
    <w:rsid w:val="003A2371"/>
    <w:rsid w:val="003C06A1"/>
    <w:rsid w:val="003C1B9D"/>
    <w:rsid w:val="003E4862"/>
    <w:rsid w:val="003F05A6"/>
    <w:rsid w:val="003F1102"/>
    <w:rsid w:val="003F21AB"/>
    <w:rsid w:val="003F658A"/>
    <w:rsid w:val="004073AC"/>
    <w:rsid w:val="00407B93"/>
    <w:rsid w:val="004168C8"/>
    <w:rsid w:val="0042224B"/>
    <w:rsid w:val="00422288"/>
    <w:rsid w:val="0047282D"/>
    <w:rsid w:val="00483DAC"/>
    <w:rsid w:val="00496E3F"/>
    <w:rsid w:val="004B206A"/>
    <w:rsid w:val="004B496E"/>
    <w:rsid w:val="004C0DFA"/>
    <w:rsid w:val="004C335B"/>
    <w:rsid w:val="004D0C49"/>
    <w:rsid w:val="004D2867"/>
    <w:rsid w:val="004E0D4E"/>
    <w:rsid w:val="004F585E"/>
    <w:rsid w:val="00501BEC"/>
    <w:rsid w:val="00503C06"/>
    <w:rsid w:val="00504DFD"/>
    <w:rsid w:val="00505F5D"/>
    <w:rsid w:val="00506594"/>
    <w:rsid w:val="00527183"/>
    <w:rsid w:val="00541B2C"/>
    <w:rsid w:val="00543F73"/>
    <w:rsid w:val="00557FB2"/>
    <w:rsid w:val="00566D51"/>
    <w:rsid w:val="005677AD"/>
    <w:rsid w:val="00584149"/>
    <w:rsid w:val="00586473"/>
    <w:rsid w:val="00587243"/>
    <w:rsid w:val="005A0AEB"/>
    <w:rsid w:val="005B7A62"/>
    <w:rsid w:val="005D0004"/>
    <w:rsid w:val="005E28B7"/>
    <w:rsid w:val="005E6C0D"/>
    <w:rsid w:val="005F0BEB"/>
    <w:rsid w:val="005F174C"/>
    <w:rsid w:val="005F6B63"/>
    <w:rsid w:val="0061711A"/>
    <w:rsid w:val="00630342"/>
    <w:rsid w:val="00637F7F"/>
    <w:rsid w:val="00673D9A"/>
    <w:rsid w:val="00696C21"/>
    <w:rsid w:val="006A6933"/>
    <w:rsid w:val="006C0C32"/>
    <w:rsid w:val="006C4BA1"/>
    <w:rsid w:val="006F2010"/>
    <w:rsid w:val="0070402F"/>
    <w:rsid w:val="00706952"/>
    <w:rsid w:val="00724924"/>
    <w:rsid w:val="007332F9"/>
    <w:rsid w:val="00761153"/>
    <w:rsid w:val="0076502B"/>
    <w:rsid w:val="00782027"/>
    <w:rsid w:val="00782836"/>
    <w:rsid w:val="00783D0C"/>
    <w:rsid w:val="00785E23"/>
    <w:rsid w:val="00796C66"/>
    <w:rsid w:val="007A2754"/>
    <w:rsid w:val="007A7038"/>
    <w:rsid w:val="007E480C"/>
    <w:rsid w:val="007E481E"/>
    <w:rsid w:val="007F0FEF"/>
    <w:rsid w:val="007F1EDD"/>
    <w:rsid w:val="007F4395"/>
    <w:rsid w:val="008053F7"/>
    <w:rsid w:val="00835829"/>
    <w:rsid w:val="00856985"/>
    <w:rsid w:val="00886254"/>
    <w:rsid w:val="008A21D9"/>
    <w:rsid w:val="008B78EB"/>
    <w:rsid w:val="008C3328"/>
    <w:rsid w:val="008D5D52"/>
    <w:rsid w:val="008D7643"/>
    <w:rsid w:val="008D7A41"/>
    <w:rsid w:val="008F3BE5"/>
    <w:rsid w:val="008F5ED1"/>
    <w:rsid w:val="00905688"/>
    <w:rsid w:val="00914F24"/>
    <w:rsid w:val="0092577B"/>
    <w:rsid w:val="00930AC7"/>
    <w:rsid w:val="00947669"/>
    <w:rsid w:val="00953D59"/>
    <w:rsid w:val="00960074"/>
    <w:rsid w:val="009703C0"/>
    <w:rsid w:val="0098633C"/>
    <w:rsid w:val="00986E67"/>
    <w:rsid w:val="009957AD"/>
    <w:rsid w:val="009A6009"/>
    <w:rsid w:val="009B5AC4"/>
    <w:rsid w:val="009D0BCF"/>
    <w:rsid w:val="009D2CFC"/>
    <w:rsid w:val="009D6A48"/>
    <w:rsid w:val="009F226E"/>
    <w:rsid w:val="009F3E9E"/>
    <w:rsid w:val="00A130C8"/>
    <w:rsid w:val="00A179C0"/>
    <w:rsid w:val="00A21721"/>
    <w:rsid w:val="00A23962"/>
    <w:rsid w:val="00A312EF"/>
    <w:rsid w:val="00A32CC7"/>
    <w:rsid w:val="00A35B70"/>
    <w:rsid w:val="00A403F4"/>
    <w:rsid w:val="00A472EE"/>
    <w:rsid w:val="00A523E9"/>
    <w:rsid w:val="00A63431"/>
    <w:rsid w:val="00A73047"/>
    <w:rsid w:val="00A975DC"/>
    <w:rsid w:val="00AA26B7"/>
    <w:rsid w:val="00AC1B17"/>
    <w:rsid w:val="00AC4256"/>
    <w:rsid w:val="00AD0B8C"/>
    <w:rsid w:val="00B022C3"/>
    <w:rsid w:val="00B05DEF"/>
    <w:rsid w:val="00B108B4"/>
    <w:rsid w:val="00B20C76"/>
    <w:rsid w:val="00B33A50"/>
    <w:rsid w:val="00B5148B"/>
    <w:rsid w:val="00B75725"/>
    <w:rsid w:val="00B802FF"/>
    <w:rsid w:val="00B906C4"/>
    <w:rsid w:val="00BA3F66"/>
    <w:rsid w:val="00BA6699"/>
    <w:rsid w:val="00BB1188"/>
    <w:rsid w:val="00BB5D8B"/>
    <w:rsid w:val="00BC1070"/>
    <w:rsid w:val="00BC5623"/>
    <w:rsid w:val="00BC7A59"/>
    <w:rsid w:val="00BC7D62"/>
    <w:rsid w:val="00BC7F2A"/>
    <w:rsid w:val="00BE1359"/>
    <w:rsid w:val="00BE3AD8"/>
    <w:rsid w:val="00BE6A5C"/>
    <w:rsid w:val="00BF281D"/>
    <w:rsid w:val="00C026A2"/>
    <w:rsid w:val="00C100A9"/>
    <w:rsid w:val="00C1427E"/>
    <w:rsid w:val="00C16A30"/>
    <w:rsid w:val="00C173C6"/>
    <w:rsid w:val="00C21A89"/>
    <w:rsid w:val="00C246EE"/>
    <w:rsid w:val="00C27C69"/>
    <w:rsid w:val="00C317C2"/>
    <w:rsid w:val="00C340EC"/>
    <w:rsid w:val="00C34D77"/>
    <w:rsid w:val="00C37729"/>
    <w:rsid w:val="00C50AF3"/>
    <w:rsid w:val="00C528D1"/>
    <w:rsid w:val="00C574FA"/>
    <w:rsid w:val="00C62A3E"/>
    <w:rsid w:val="00C72501"/>
    <w:rsid w:val="00C76A24"/>
    <w:rsid w:val="00C815B3"/>
    <w:rsid w:val="00C81A67"/>
    <w:rsid w:val="00CA0325"/>
    <w:rsid w:val="00CA1867"/>
    <w:rsid w:val="00CB62C1"/>
    <w:rsid w:val="00CC2B40"/>
    <w:rsid w:val="00CE6FD2"/>
    <w:rsid w:val="00CF4064"/>
    <w:rsid w:val="00D06236"/>
    <w:rsid w:val="00D072BB"/>
    <w:rsid w:val="00D172AD"/>
    <w:rsid w:val="00D426E7"/>
    <w:rsid w:val="00D42A37"/>
    <w:rsid w:val="00D42D10"/>
    <w:rsid w:val="00D569AD"/>
    <w:rsid w:val="00D911C9"/>
    <w:rsid w:val="00D92EE1"/>
    <w:rsid w:val="00DB1FC0"/>
    <w:rsid w:val="00DE45F4"/>
    <w:rsid w:val="00DF0D5E"/>
    <w:rsid w:val="00E01F8B"/>
    <w:rsid w:val="00E04AE5"/>
    <w:rsid w:val="00E04B2E"/>
    <w:rsid w:val="00E10B0A"/>
    <w:rsid w:val="00E13B12"/>
    <w:rsid w:val="00E31194"/>
    <w:rsid w:val="00E34025"/>
    <w:rsid w:val="00E465A3"/>
    <w:rsid w:val="00E642E7"/>
    <w:rsid w:val="00E6549C"/>
    <w:rsid w:val="00E742DF"/>
    <w:rsid w:val="00EC4881"/>
    <w:rsid w:val="00EE4761"/>
    <w:rsid w:val="00EE5F27"/>
    <w:rsid w:val="00EF0984"/>
    <w:rsid w:val="00EF30ED"/>
    <w:rsid w:val="00EF3442"/>
    <w:rsid w:val="00F037F9"/>
    <w:rsid w:val="00F277FE"/>
    <w:rsid w:val="00F3711B"/>
    <w:rsid w:val="00F4283A"/>
    <w:rsid w:val="00F614ED"/>
    <w:rsid w:val="00F7022C"/>
    <w:rsid w:val="00F73AD8"/>
    <w:rsid w:val="00F82D10"/>
    <w:rsid w:val="00F84989"/>
    <w:rsid w:val="00FA3FDF"/>
    <w:rsid w:val="00FA77E4"/>
    <w:rsid w:val="00FD0291"/>
    <w:rsid w:val="00FD16C5"/>
    <w:rsid w:val="00FD1BBC"/>
    <w:rsid w:val="00FD591A"/>
    <w:rsid w:val="00FE509B"/>
    <w:rsid w:val="00FF4736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C64FB6"/>
  <w15:chartTrackingRefBased/>
  <w15:docId w15:val="{DDA2DCDD-2021-4BAB-9EA6-905A2990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7022C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Jemnzvraznenie">
    <w:name w:val="Subtle Emphasis"/>
    <w:aliases w:val="klasika"/>
    <w:uiPriority w:val="19"/>
    <w:qFormat/>
    <w:rsid w:val="00EF3442"/>
    <w:rPr>
      <w:rFonts w:ascii="Times New Roman" w:hAnsi="Times New Roman" w:cs="Times New Roman"/>
      <w:b/>
      <w:color w:val="auto"/>
      <w:sz w:val="30"/>
    </w:rPr>
  </w:style>
  <w:style w:type="character" w:styleId="Hypertextovprepojenie">
    <w:name w:val="Hyperlink"/>
    <w:uiPriority w:val="99"/>
    <w:unhideWhenUsed/>
    <w:rsid w:val="00EF3442"/>
    <w:rPr>
      <w:rFonts w:cs="Times New Roman"/>
      <w:color w:val="0563C1"/>
      <w:u w:val="single"/>
    </w:rPr>
  </w:style>
  <w:style w:type="paragraph" w:styleId="Textkomentra">
    <w:name w:val="annotation text"/>
    <w:basedOn w:val="Normlny"/>
    <w:link w:val="TextkomentraChar"/>
    <w:uiPriority w:val="99"/>
    <w:rsid w:val="00EF3442"/>
    <w:pPr>
      <w:widowControl w:val="0"/>
      <w:spacing w:after="0" w:line="240" w:lineRule="auto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uiPriority w:val="99"/>
    <w:locked/>
    <w:rsid w:val="00EF3442"/>
    <w:rPr>
      <w:rFonts w:ascii="Times New Roman" w:hAnsi="Times New Roman" w:cs="Times New Roman"/>
      <w:sz w:val="20"/>
      <w:lang w:val="en-GB" w:eastAsia="en-GB"/>
    </w:rPr>
  </w:style>
  <w:style w:type="paragraph" w:customStyle="1" w:styleId="Odsekzoznamu1">
    <w:name w:val="Odsek zoznamu1"/>
    <w:basedOn w:val="Normlny"/>
    <w:rsid w:val="0076502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/>
    </w:rPr>
  </w:style>
  <w:style w:type="character" w:customStyle="1" w:styleId="Siln1">
    <w:name w:val="Silný1"/>
    <w:uiPriority w:val="22"/>
    <w:qFormat/>
    <w:rsid w:val="0076502B"/>
    <w:rPr>
      <w:rFonts w:cs="Times New Roman"/>
      <w:b/>
    </w:rPr>
  </w:style>
  <w:style w:type="character" w:styleId="Odkaznakomentr">
    <w:name w:val="annotation reference"/>
    <w:uiPriority w:val="99"/>
    <w:semiHidden/>
    <w:unhideWhenUsed/>
    <w:rsid w:val="00761153"/>
    <w:rPr>
      <w:rFonts w:cs="Times New Roman"/>
      <w:sz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61153"/>
    <w:pPr>
      <w:widowControl/>
      <w:spacing w:after="160"/>
    </w:pPr>
    <w:rPr>
      <w:b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761153"/>
    <w:rPr>
      <w:rFonts w:ascii="Times New Roman" w:hAnsi="Times New Roman" w:cs="Times New Roman"/>
      <w:b/>
      <w:sz w:val="20"/>
      <w:lang w:val="en-GB" w:eastAsia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61153"/>
    <w:pPr>
      <w:spacing w:after="0" w:line="240" w:lineRule="auto"/>
    </w:pPr>
    <w:rPr>
      <w:rFonts w:ascii="Segoe UI" w:hAnsi="Segoe UI"/>
      <w:sz w:val="18"/>
      <w:szCs w:val="20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sid w:val="00761153"/>
    <w:rPr>
      <w:rFonts w:ascii="Segoe UI" w:hAnsi="Segoe UI" w:cs="Times New Roman"/>
      <w:sz w:val="18"/>
    </w:rPr>
  </w:style>
  <w:style w:type="paragraph" w:styleId="Odsekzoznamu">
    <w:name w:val="List Paragraph"/>
    <w:basedOn w:val="Normlny"/>
    <w:uiPriority w:val="34"/>
    <w:qFormat/>
    <w:rsid w:val="001C7197"/>
    <w:pPr>
      <w:ind w:left="720"/>
      <w:contextualSpacing/>
    </w:pPr>
  </w:style>
  <w:style w:type="character" w:styleId="PouitHypertextovPrepojenie">
    <w:name w:val="FollowedHyperlink"/>
    <w:uiPriority w:val="99"/>
    <w:semiHidden/>
    <w:unhideWhenUsed/>
    <w:rsid w:val="00C173C6"/>
    <w:rPr>
      <w:rFonts w:cs="Times New Roman"/>
      <w:color w:val="954F72"/>
      <w:u w:val="single"/>
    </w:rPr>
  </w:style>
  <w:style w:type="character" w:customStyle="1" w:styleId="apple-converted-space">
    <w:name w:val="apple-converted-space"/>
    <w:basedOn w:val="Predvolenpsmoodseku"/>
    <w:rsid w:val="00FD0291"/>
  </w:style>
  <w:style w:type="paragraph" w:styleId="Zarkazkladnhotextu2">
    <w:name w:val="Body Text Indent 2"/>
    <w:basedOn w:val="Normlny"/>
    <w:link w:val="Zarkazkladnhotextu2Char"/>
    <w:uiPriority w:val="99"/>
    <w:unhideWhenUsed/>
    <w:rsid w:val="001437DD"/>
    <w:pPr>
      <w:spacing w:after="120" w:line="480" w:lineRule="auto"/>
      <w:ind w:left="283"/>
    </w:pPr>
    <w:rPr>
      <w:rFonts w:eastAsia="Calibri"/>
      <w:lang w:val="x-none"/>
    </w:rPr>
  </w:style>
  <w:style w:type="character" w:customStyle="1" w:styleId="Zarkazkladnhotextu2Char">
    <w:name w:val="Zarážka základného textu 2 Char"/>
    <w:link w:val="Zarkazkladnhotextu2"/>
    <w:uiPriority w:val="99"/>
    <w:rsid w:val="001437DD"/>
    <w:rPr>
      <w:rFonts w:eastAsia="Calibri" w:cs="Times New Roman"/>
      <w:sz w:val="22"/>
      <w:szCs w:val="22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C1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C1B17"/>
    <w:rPr>
      <w:rFonts w:cs="Times New Roman"/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C1B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C1B17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5FCA6-64D6-49C0-B739-4B386951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Adriana</dc:creator>
  <cp:keywords/>
  <cp:lastModifiedBy>Miroslav Baxant</cp:lastModifiedBy>
  <cp:revision>12</cp:revision>
  <cp:lastPrinted>2020-05-20T08:10:00Z</cp:lastPrinted>
  <dcterms:created xsi:type="dcterms:W3CDTF">2022-03-03T15:48:00Z</dcterms:created>
  <dcterms:modified xsi:type="dcterms:W3CDTF">2026-06-12T10:20:00Z</dcterms:modified>
</cp:coreProperties>
</file>